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5"/>
        <w:jc w:val="center"/>
        <w:rPr>
          <w:rFonts w:hint="eastAsia" w:ascii="方正小标宋简体" w:hAnsi="宋体" w:eastAsia="方正小标宋简体"/>
          <w:sz w:val="40"/>
          <w:szCs w:val="44"/>
        </w:rPr>
      </w:pPr>
      <w:bookmarkStart w:id="0" w:name="_GoBack"/>
      <w:r>
        <w:rPr>
          <w:rFonts w:hint="eastAsia" w:ascii="方正小标宋简体" w:hAnsi="宋体" w:eastAsia="方正小标宋简体"/>
          <w:sz w:val="40"/>
          <w:szCs w:val="44"/>
        </w:rPr>
        <w:t>招聘岗位及条件</w:t>
      </w:r>
    </w:p>
    <w:bookmarkEnd w:id="0"/>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7"/>
        <w:gridCol w:w="1417"/>
        <w:gridCol w:w="851"/>
        <w:gridCol w:w="4819"/>
        <w:gridCol w:w="42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2" w:hRule="atLeast"/>
          <w:jc w:val="center"/>
        </w:trPr>
        <w:tc>
          <w:tcPr>
            <w:tcW w:w="189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黑体" w:hAnsi="黑体" w:eastAsia="黑体"/>
                <w:kern w:val="0"/>
                <w:sz w:val="28"/>
                <w:szCs w:val="28"/>
              </w:rPr>
            </w:pPr>
            <w:r>
              <w:rPr>
                <w:rFonts w:hint="eastAsia" w:ascii="黑体" w:hAnsi="黑体" w:eastAsia="黑体"/>
                <w:kern w:val="0"/>
                <w:sz w:val="28"/>
                <w:szCs w:val="28"/>
              </w:rPr>
              <w:t>单位</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黑体" w:hAnsi="黑体" w:eastAsia="黑体"/>
                <w:kern w:val="0"/>
                <w:sz w:val="28"/>
                <w:szCs w:val="28"/>
              </w:rPr>
            </w:pPr>
            <w:r>
              <w:rPr>
                <w:rFonts w:hint="eastAsia" w:ascii="黑体" w:hAnsi="黑体" w:eastAsia="黑体"/>
                <w:kern w:val="0"/>
                <w:sz w:val="28"/>
                <w:szCs w:val="28"/>
              </w:rPr>
              <w:t>岗位</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黑体" w:hAnsi="黑体" w:eastAsia="黑体"/>
                <w:kern w:val="0"/>
                <w:sz w:val="28"/>
                <w:szCs w:val="28"/>
              </w:rPr>
            </w:pPr>
            <w:r>
              <w:rPr>
                <w:rFonts w:hint="eastAsia" w:ascii="黑体" w:hAnsi="黑体" w:eastAsia="黑体"/>
                <w:kern w:val="0"/>
                <w:sz w:val="28"/>
                <w:szCs w:val="28"/>
              </w:rPr>
              <w:t>人数</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黑体" w:hAnsi="黑体" w:eastAsia="黑体"/>
                <w:kern w:val="0"/>
                <w:sz w:val="28"/>
                <w:szCs w:val="28"/>
              </w:rPr>
            </w:pPr>
            <w:r>
              <w:rPr>
                <w:rFonts w:hint="eastAsia" w:ascii="黑体" w:hAnsi="黑体" w:eastAsia="黑体"/>
                <w:kern w:val="0"/>
                <w:sz w:val="28"/>
                <w:szCs w:val="28"/>
              </w:rPr>
              <w:t>岗位职责</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center"/>
              <w:rPr>
                <w:rFonts w:ascii="黑体" w:hAnsi="黑体" w:eastAsia="黑体"/>
                <w:kern w:val="0"/>
                <w:sz w:val="28"/>
                <w:szCs w:val="28"/>
              </w:rPr>
            </w:pPr>
            <w:r>
              <w:rPr>
                <w:rFonts w:hint="eastAsia" w:ascii="黑体" w:hAnsi="黑体" w:eastAsia="黑体"/>
                <w:kern w:val="0"/>
                <w:sz w:val="28"/>
                <w:szCs w:val="28"/>
              </w:rPr>
              <w:t>条件要求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3" w:hRule="atLeast"/>
          <w:jc w:val="center"/>
        </w:trPr>
        <w:tc>
          <w:tcPr>
            <w:tcW w:w="1897" w:type="dxa"/>
            <w:tcBorders>
              <w:left w:val="single" w:color="000000" w:sz="4" w:space="0"/>
              <w:right w:val="single" w:color="000000" w:sz="4" w:space="0"/>
            </w:tcBorders>
            <w:noWrap w:val="0"/>
            <w:vAlign w:val="center"/>
          </w:tcPr>
          <w:p>
            <w:pPr>
              <w:adjustRightInd w:val="0"/>
              <w:snapToGrid w:val="0"/>
              <w:jc w:val="center"/>
              <w:rPr>
                <w:rFonts w:ascii="仿宋_GB2312" w:hAnsi="宋体" w:eastAsia="仿宋_GB2312"/>
                <w:kern w:val="0"/>
                <w:sz w:val="24"/>
              </w:rPr>
            </w:pPr>
            <w:r>
              <w:rPr>
                <w:rFonts w:hint="eastAsia" w:ascii="仿宋_GB2312" w:hAnsi="宋体" w:eastAsia="仿宋_GB2312"/>
                <w:kern w:val="0"/>
                <w:sz w:val="24"/>
              </w:rPr>
              <w:t>山东水总</w:t>
            </w:r>
          </w:p>
          <w:p>
            <w:pPr>
              <w:adjustRightInd w:val="0"/>
              <w:snapToGrid w:val="0"/>
              <w:jc w:val="center"/>
              <w:rPr>
                <w:rFonts w:ascii="仿宋_GB2312" w:hAnsi="宋体" w:eastAsia="仿宋_GB2312"/>
                <w:kern w:val="0"/>
                <w:sz w:val="24"/>
              </w:rPr>
            </w:pPr>
            <w:r>
              <w:rPr>
                <w:rFonts w:hint="eastAsia" w:ascii="仿宋_GB2312" w:hAnsi="宋体" w:eastAsia="仿宋_GB2312"/>
                <w:kern w:val="0"/>
                <w:sz w:val="24"/>
              </w:rPr>
              <w:t>有限公司</w:t>
            </w:r>
          </w:p>
        </w:tc>
        <w:tc>
          <w:tcPr>
            <w:tcW w:w="141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kern w:val="0"/>
                <w:sz w:val="24"/>
              </w:rPr>
            </w:pPr>
            <w:r>
              <w:rPr>
                <w:rFonts w:hint="eastAsia" w:ascii="仿宋_GB2312" w:hAnsi="宋体" w:eastAsia="仿宋_GB2312"/>
                <w:kern w:val="0"/>
                <w:sz w:val="24"/>
              </w:rPr>
              <w:t>项目管理</w:t>
            </w:r>
          </w:p>
          <w:p>
            <w:pPr>
              <w:spacing w:line="400" w:lineRule="exact"/>
              <w:jc w:val="center"/>
              <w:rPr>
                <w:rFonts w:ascii="仿宋_GB2312" w:hAnsi="宋体" w:eastAsia="仿宋_GB2312"/>
                <w:kern w:val="0"/>
                <w:sz w:val="24"/>
              </w:rPr>
            </w:pPr>
            <w:r>
              <w:rPr>
                <w:rFonts w:hint="eastAsia" w:ascii="仿宋_GB2312" w:hAnsi="宋体" w:eastAsia="仿宋_GB2312"/>
                <w:kern w:val="0"/>
                <w:sz w:val="24"/>
              </w:rPr>
              <w:t>人员</w:t>
            </w:r>
          </w:p>
        </w:tc>
        <w:tc>
          <w:tcPr>
            <w:tcW w:w="851"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Fonts w:ascii="仿宋_GB2312" w:hAnsi="宋体" w:eastAsia="仿宋_GB2312"/>
                <w:kern w:val="0"/>
                <w:sz w:val="24"/>
              </w:rPr>
            </w:pPr>
            <w:r>
              <w:rPr>
                <w:rFonts w:hint="eastAsia" w:ascii="仿宋_GB2312" w:hAnsi="宋体" w:eastAsia="仿宋_GB2312"/>
                <w:kern w:val="0"/>
                <w:sz w:val="24"/>
              </w:rPr>
              <w:t>28</w:t>
            </w:r>
          </w:p>
        </w:tc>
        <w:tc>
          <w:tcPr>
            <w:tcW w:w="481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left"/>
              <w:rPr>
                <w:rFonts w:ascii="仿宋_GB2312" w:hAnsi="宋体" w:eastAsia="仿宋_GB2312"/>
                <w:kern w:val="0"/>
                <w:sz w:val="24"/>
              </w:rPr>
            </w:pPr>
            <w:r>
              <w:rPr>
                <w:rFonts w:hint="eastAsia" w:ascii="仿宋_GB2312" w:hAnsi="宋体" w:eastAsia="仿宋_GB2312"/>
                <w:kern w:val="0"/>
                <w:sz w:val="24"/>
              </w:rPr>
              <w:t>1.负责水利工程测量、资料整理、现场管理；参与做好施工现场组织协调工作，合理调配生产资源；落实施工作业计划等。</w:t>
            </w:r>
          </w:p>
          <w:p>
            <w:pPr>
              <w:spacing w:line="360" w:lineRule="exact"/>
              <w:jc w:val="left"/>
              <w:rPr>
                <w:rFonts w:ascii="仿宋_GB2312" w:hAnsi="宋体" w:eastAsia="仿宋_GB2312"/>
                <w:kern w:val="0"/>
                <w:sz w:val="24"/>
              </w:rPr>
            </w:pPr>
            <w:r>
              <w:rPr>
                <w:rFonts w:hint="eastAsia" w:ascii="仿宋_GB2312" w:hAnsi="宋体" w:eastAsia="仿宋_GB2312"/>
                <w:kern w:val="0"/>
                <w:sz w:val="24"/>
              </w:rPr>
              <w:t>2.参与编制设计概算、施工图预算、竣工结算、及审计等文件资料；参与完成投标报价编制、施工队伍核算等工作；参与总承包合同文件的编制与审核，跟踪合同执行情况，进行成本控制分析；完成施工过程中相关签证的整理、进度款计价核算等工作。</w:t>
            </w:r>
          </w:p>
          <w:p>
            <w:pPr>
              <w:spacing w:line="360" w:lineRule="exact"/>
              <w:jc w:val="left"/>
              <w:rPr>
                <w:rFonts w:hint="eastAsia" w:ascii="仿宋_GB2312" w:hAnsi="宋体" w:eastAsia="仿宋_GB2312"/>
                <w:kern w:val="0"/>
                <w:sz w:val="24"/>
              </w:rPr>
            </w:pPr>
            <w:r>
              <w:rPr>
                <w:rFonts w:hint="eastAsia" w:ascii="仿宋_GB2312" w:hAnsi="宋体" w:eastAsia="仿宋_GB2312"/>
                <w:kern w:val="0"/>
                <w:sz w:val="24"/>
              </w:rPr>
              <w:t>3.熟悉现场施工安全规章制度，负责现场的质量控制和管理工作。</w:t>
            </w:r>
          </w:p>
          <w:p>
            <w:pPr>
              <w:spacing w:line="360" w:lineRule="exact"/>
              <w:jc w:val="left"/>
              <w:rPr>
                <w:rFonts w:ascii="仿宋_GB2312" w:hAnsi="宋体" w:eastAsia="仿宋_GB2312"/>
                <w:kern w:val="0"/>
                <w:sz w:val="24"/>
              </w:rPr>
            </w:pPr>
            <w:r>
              <w:rPr>
                <w:rFonts w:hint="eastAsia" w:ascii="仿宋_GB2312" w:hAnsi="宋体" w:eastAsia="仿宋_GB2312"/>
                <w:kern w:val="0"/>
                <w:sz w:val="24"/>
              </w:rPr>
              <w:t>4.项目管理过程中的其他相关工作。</w:t>
            </w:r>
          </w:p>
        </w:tc>
        <w:tc>
          <w:tcPr>
            <w:tcW w:w="4218"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left"/>
              <w:rPr>
                <w:rFonts w:ascii="仿宋_GB2312" w:hAnsi="宋体" w:eastAsia="仿宋_GB2312"/>
                <w:kern w:val="0"/>
                <w:sz w:val="24"/>
              </w:rPr>
            </w:pPr>
            <w:r>
              <w:rPr>
                <w:rFonts w:hint="eastAsia" w:ascii="仿宋_GB2312" w:hAnsi="宋体" w:eastAsia="仿宋_GB2312"/>
                <w:kern w:val="0"/>
                <w:sz w:val="24"/>
              </w:rPr>
              <w:t>1.工程管理、造价、机电等相关专业，应届高校毕业生需具备全日制大学本科以上学历；具备中级以上职称或取得一、二级注册建造师资格证的或具备1</w:t>
            </w:r>
            <w:r>
              <w:rPr>
                <w:rFonts w:ascii="仿宋_GB2312" w:hAnsi="宋体" w:eastAsia="仿宋_GB2312"/>
                <w:kern w:val="0"/>
                <w:sz w:val="24"/>
              </w:rPr>
              <w:t>0</w:t>
            </w:r>
            <w:r>
              <w:rPr>
                <w:rFonts w:hint="eastAsia" w:ascii="仿宋_GB2312" w:hAnsi="宋体" w:eastAsia="仿宋_GB2312"/>
                <w:kern w:val="0"/>
                <w:sz w:val="24"/>
              </w:rPr>
              <w:t>年以上工程施工工作经验的人员，学历可放宽。</w:t>
            </w:r>
          </w:p>
          <w:p>
            <w:pPr>
              <w:spacing w:line="400" w:lineRule="exact"/>
              <w:jc w:val="left"/>
              <w:rPr>
                <w:rFonts w:ascii="仿宋_GB2312" w:hAnsi="宋体" w:eastAsia="仿宋_GB2312"/>
                <w:kern w:val="0"/>
                <w:sz w:val="24"/>
              </w:rPr>
            </w:pPr>
            <w:r>
              <w:rPr>
                <w:rFonts w:hint="eastAsia" w:ascii="仿宋_GB2312" w:hAnsi="宋体" w:eastAsia="仿宋_GB2312"/>
                <w:kern w:val="0"/>
                <w:sz w:val="24"/>
              </w:rPr>
              <w:t>2.具备所需的资格证件，持证上岗。</w:t>
            </w:r>
          </w:p>
          <w:p>
            <w:pPr>
              <w:spacing w:line="400" w:lineRule="exact"/>
              <w:jc w:val="left"/>
              <w:rPr>
                <w:rFonts w:ascii="仿宋_GB2312" w:hAnsi="宋体" w:eastAsia="仿宋_GB2312"/>
                <w:kern w:val="0"/>
                <w:sz w:val="24"/>
              </w:rPr>
            </w:pPr>
            <w:r>
              <w:rPr>
                <w:rFonts w:hint="eastAsia" w:ascii="仿宋_GB2312" w:hAnsi="宋体" w:eastAsia="仿宋_GB2312"/>
                <w:kern w:val="0"/>
                <w:sz w:val="24"/>
              </w:rPr>
              <w:t>3.2年以上施工现场管理经验者优先。</w:t>
            </w:r>
          </w:p>
          <w:p>
            <w:pPr>
              <w:spacing w:line="360" w:lineRule="exact"/>
              <w:jc w:val="left"/>
              <w:rPr>
                <w:rFonts w:ascii="仿宋_GB2312" w:hAnsi="宋体" w:eastAsia="仿宋_GB2312"/>
                <w:kern w:val="0"/>
                <w:sz w:val="24"/>
              </w:rPr>
            </w:pPr>
            <w:r>
              <w:rPr>
                <w:rFonts w:hint="eastAsia" w:ascii="仿宋_GB2312" w:hAnsi="宋体" w:eastAsia="仿宋_GB2312"/>
                <w:kern w:val="0"/>
                <w:sz w:val="24"/>
              </w:rPr>
              <w:t>4.工作责任心强,为人坦诚、勤奋务实、具有良好的沟通能力和团队合作精神且能够适应长期在项目一线工作。</w:t>
            </w:r>
          </w:p>
        </w:tc>
      </w:tr>
    </w:tbl>
    <w:p/>
    <w:sectPr>
      <w:pgSz w:w="16838" w:h="11906" w:orient="landscape"/>
      <w:pgMar w:top="1803" w:right="1440" w:bottom="1803" w:left="1440" w:header="851" w:footer="992" w:gutter="0"/>
      <w:paperSrc/>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9027DC"/>
    <w:rsid w:val="3A9027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2020-08-12T02:37:00Z</dcterms:created>
  <dc:creator>九月</dc:creator>
  <cp:lastModifiedBy>九月</cp:lastModifiedBy>
  <dcterms:modified xsi:type="dcterms:W3CDTF">2020-08-12T02:38:20Z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